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3D" w:rsidRPr="0056523D" w:rsidRDefault="00C42D48" w:rsidP="0056523D">
      <w:pPr>
        <w:pBdr>
          <w:top w:val="single" w:sz="4" w:space="1" w:color="auto"/>
          <w:left w:val="single" w:sz="4" w:space="4" w:color="auto"/>
          <w:bottom w:val="single" w:sz="4" w:space="1" w:color="auto"/>
          <w:right w:val="single" w:sz="4" w:space="4" w:color="auto"/>
        </w:pBdr>
        <w:jc w:val="center"/>
        <w:rPr>
          <w:b/>
        </w:rPr>
      </w:pPr>
      <w:r>
        <w:rPr>
          <w:b/>
        </w:rPr>
        <w:t>De nouveaux conflits et de nouvelles menaces</w:t>
      </w:r>
    </w:p>
    <w:p w:rsidR="00C42D48" w:rsidRPr="00C42D48" w:rsidRDefault="00C42D48" w:rsidP="00EB56C8">
      <w:pPr>
        <w:tabs>
          <w:tab w:val="left" w:leader="underscore" w:pos="8080"/>
          <w:tab w:val="left" w:pos="9214"/>
        </w:tabs>
        <w:spacing w:line="360" w:lineRule="auto"/>
        <w:rPr>
          <w:b/>
        </w:rPr>
      </w:pPr>
      <w:r>
        <w:rPr>
          <w:noProof/>
          <w:lang w:bidi="or-IN"/>
        </w:rPr>
        <w:drawing>
          <wp:anchor distT="0" distB="0" distL="114300" distR="114300" simplePos="0" relativeHeight="251657216" behindDoc="0" locked="0" layoutInCell="1" allowOverlap="1" wp14:anchorId="6D5D6162">
            <wp:simplePos x="0" y="0"/>
            <wp:positionH relativeFrom="margin">
              <wp:posOffset>-95250</wp:posOffset>
            </wp:positionH>
            <wp:positionV relativeFrom="margin">
              <wp:posOffset>4526280</wp:posOffset>
            </wp:positionV>
            <wp:extent cx="3152775" cy="2439670"/>
            <wp:effectExtent l="0" t="0" r="0" b="0"/>
            <wp:wrapSquare wrapText="bothSides"/>
            <wp:docPr id="1" name="Image 1" descr="RÃ©sultat de recherche d'images pour &quot;11 septembre 10 ans apres caricature delucq&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11 septembre 10 ans apres caricature delucq&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2439670"/>
                    </a:xfrm>
                    <a:prstGeom prst="rect">
                      <a:avLst/>
                    </a:prstGeom>
                    <a:noFill/>
                    <a:ln>
                      <a:noFill/>
                    </a:ln>
                  </pic:spPr>
                </pic:pic>
              </a:graphicData>
            </a:graphic>
          </wp:anchor>
        </w:drawing>
      </w:r>
      <w:r w:rsidR="00E53CB4">
        <w:rPr>
          <w:b/>
          <w:noProof/>
          <w:lang w:bidi="or-IN"/>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3813175</wp:posOffset>
                </wp:positionV>
                <wp:extent cx="2971800" cy="3714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D48" w:rsidRPr="00C42D48" w:rsidRDefault="00C42D48" w:rsidP="00C42D48">
                            <w:pPr>
                              <w:tabs>
                                <w:tab w:val="left" w:leader="underscore" w:pos="8080"/>
                                <w:tab w:val="left" w:pos="9214"/>
                              </w:tabs>
                              <w:spacing w:line="360" w:lineRule="auto"/>
                              <w:rPr>
                                <w:rFonts w:ascii="Arial" w:hAnsi="Arial" w:cs="Arial"/>
                                <w:b/>
                              </w:rPr>
                            </w:pPr>
                            <w:r w:rsidRPr="00C42D48">
                              <w:rPr>
                                <w:rFonts w:ascii="Arial" w:hAnsi="Arial" w:cs="Arial"/>
                                <w:b/>
                              </w:rPr>
                              <w:t>Doc 1 : le monde depuis 1989</w:t>
                            </w:r>
                          </w:p>
                          <w:p w:rsidR="00C42D48" w:rsidRDefault="00C42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00.25pt;width:234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iotg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" filled="f" stroked="f">
                <v:textbox>
                  <w:txbxContent>
                    <w:p w:rsidR="00C42D48" w:rsidRPr="00C42D48" w:rsidRDefault="00C42D48" w:rsidP="00C42D48">
                      <w:pPr>
                        <w:tabs>
                          <w:tab w:val="left" w:leader="underscore" w:pos="8080"/>
                          <w:tab w:val="left" w:pos="9214"/>
                        </w:tabs>
                        <w:spacing w:line="360" w:lineRule="auto"/>
                        <w:rPr>
                          <w:rFonts w:ascii="Arial" w:hAnsi="Arial" w:cs="Arial"/>
                          <w:b/>
                        </w:rPr>
                      </w:pPr>
                      <w:r w:rsidRPr="00C42D48">
                        <w:rPr>
                          <w:rFonts w:ascii="Arial" w:hAnsi="Arial" w:cs="Arial"/>
                          <w:b/>
                        </w:rPr>
                        <w:t>Doc 1 : le monde depuis 1989</w:t>
                      </w:r>
                    </w:p>
                    <w:p w:rsidR="00C42D48" w:rsidRDefault="00C42D48"/>
                  </w:txbxContent>
                </v:textbox>
              </v:shape>
            </w:pict>
          </mc:Fallback>
        </mc:AlternateContent>
      </w:r>
      <w:r w:rsidRPr="00C42D48">
        <w:rPr>
          <w:b/>
          <w:noProof/>
          <w:lang w:bidi="or-IN"/>
        </w:rPr>
        <w:drawing>
          <wp:inline distT="0" distB="0" distL="0" distR="0" wp14:anchorId="72841058" wp14:editId="4F73F348">
            <wp:extent cx="6042007" cy="4219575"/>
            <wp:effectExtent l="0" t="0" r="0" b="0"/>
            <wp:docPr id="11" name="Image 11"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4364" cy="4228205"/>
                    </a:xfrm>
                    <a:prstGeom prst="rect">
                      <a:avLst/>
                    </a:prstGeom>
                    <a:noFill/>
                    <a:ln>
                      <a:noFill/>
                    </a:ln>
                  </pic:spPr>
                </pic:pic>
              </a:graphicData>
            </a:graphic>
          </wp:inline>
        </w:drawing>
      </w:r>
      <w:r w:rsidRPr="00C42D48">
        <w:rPr>
          <w:noProof/>
        </w:rPr>
        <w:t xml:space="preserve"> </w:t>
      </w:r>
    </w:p>
    <w:p w:rsidR="00C42D48" w:rsidRDefault="00C42D48" w:rsidP="00C42D48">
      <w:pPr>
        <w:rPr>
          <w:rFonts w:ascii="Arial" w:hAnsi="Arial" w:cs="Arial"/>
          <w:b/>
          <w:color w:val="202222"/>
          <w:szCs w:val="22"/>
          <w:shd w:val="clear" w:color="auto" w:fill="FFFFFF"/>
        </w:rPr>
      </w:pPr>
    </w:p>
    <w:p w:rsidR="00C42D48" w:rsidRDefault="00C42D48" w:rsidP="00C42D48">
      <w:pPr>
        <w:rPr>
          <w:rFonts w:ascii="Arial" w:hAnsi="Arial" w:cs="Arial"/>
          <w:b/>
          <w:color w:val="202222"/>
          <w:szCs w:val="22"/>
          <w:shd w:val="clear" w:color="auto" w:fill="FFFFFF"/>
        </w:rPr>
      </w:pPr>
    </w:p>
    <w:p w:rsidR="00C42D48" w:rsidRPr="00C42D48" w:rsidRDefault="00C42D48" w:rsidP="00C42D48">
      <w:pPr>
        <w:rPr>
          <w:rFonts w:ascii="Arial" w:hAnsi="Arial" w:cs="Arial"/>
          <w:b/>
          <w:color w:val="202222"/>
          <w:szCs w:val="22"/>
          <w:shd w:val="clear" w:color="auto" w:fill="FFFFFF"/>
        </w:rPr>
      </w:pPr>
      <w:r w:rsidRPr="00C42D48">
        <w:rPr>
          <w:rFonts w:ascii="Arial" w:hAnsi="Arial" w:cs="Arial"/>
          <w:b/>
          <w:color w:val="202222"/>
          <w:szCs w:val="22"/>
          <w:shd w:val="clear" w:color="auto" w:fill="FFFFFF"/>
        </w:rPr>
        <w:t xml:space="preserve">Doc 2. </w:t>
      </w:r>
      <w:r w:rsidRPr="00C42D48">
        <w:rPr>
          <w:rFonts w:ascii="Arial" w:hAnsi="Arial" w:cs="Arial"/>
          <w:b/>
        </w:rPr>
        <w:t xml:space="preserve">Le 11 septembre 2001 et ses conséquences au Proche et au Moyen Orient. </w:t>
      </w:r>
    </w:p>
    <w:p w:rsidR="00C42D48" w:rsidRPr="00C42D48" w:rsidRDefault="00C42D48" w:rsidP="00C42D48">
      <w:pPr>
        <w:rPr>
          <w:rFonts w:ascii="Arial" w:hAnsi="Arial" w:cs="Arial"/>
        </w:rPr>
      </w:pPr>
      <w:r w:rsidRPr="00C42D48">
        <w:rPr>
          <w:rFonts w:ascii="Arial" w:hAnsi="Arial" w:cs="Arial"/>
        </w:rPr>
        <w:t>Plus de 10 ans après les attentats, les Etats-Unis se penchent sur les ruines du World Trade Center sans se préoccuper des autres ruines qu’ils ont laissé en Afghanistan (pays dans avec lequel les Américains ont été en guerre de 2001 à 2014 pour éliminer l’organisation terroriste Al Qaida) et l’Irak en 2003</w:t>
      </w:r>
      <w:r>
        <w:rPr>
          <w:rFonts w:ascii="Arial" w:hAnsi="Arial" w:cs="Arial"/>
        </w:rPr>
        <w:t xml:space="preserve"> (à 2011)</w:t>
      </w:r>
      <w:r w:rsidRPr="00C42D48">
        <w:rPr>
          <w:rFonts w:ascii="Arial" w:hAnsi="Arial" w:cs="Arial"/>
        </w:rPr>
        <w:t xml:space="preserve">. Les Américains y sont intervenus sous le prétexte que le dictateur Saddam Hussein aurait </w:t>
      </w:r>
      <w:r w:rsidR="00633F13">
        <w:rPr>
          <w:rFonts w:ascii="Arial" w:hAnsi="Arial" w:cs="Arial"/>
        </w:rPr>
        <w:t>détenu</w:t>
      </w:r>
      <w:r w:rsidRPr="00C42D48">
        <w:rPr>
          <w:rFonts w:ascii="Arial" w:hAnsi="Arial" w:cs="Arial"/>
        </w:rPr>
        <w:t xml:space="preserve"> des armes de destructions massives. </w:t>
      </w:r>
    </w:p>
    <w:p w:rsidR="00EB56C8" w:rsidRDefault="00EB56C8" w:rsidP="00C42D48">
      <w:pPr>
        <w:tabs>
          <w:tab w:val="left" w:leader="underscore" w:pos="8080"/>
          <w:tab w:val="left" w:pos="9214"/>
        </w:tabs>
        <w:rPr>
          <w:rFonts w:ascii="Arial" w:hAnsi="Arial" w:cs="Arial"/>
          <w:szCs w:val="22"/>
        </w:rPr>
      </w:pPr>
    </w:p>
    <w:p w:rsidR="00C42D48" w:rsidRPr="00C42D48" w:rsidRDefault="00C42D48" w:rsidP="00C42D48">
      <w:pPr>
        <w:tabs>
          <w:tab w:val="left" w:leader="underscore" w:pos="8080"/>
          <w:tab w:val="left" w:pos="9214"/>
        </w:tabs>
        <w:rPr>
          <w:rFonts w:ascii="Arial" w:hAnsi="Arial" w:cs="Arial"/>
          <w:szCs w:val="22"/>
        </w:rPr>
      </w:pPr>
    </w:p>
    <w:p w:rsidR="00626A83" w:rsidRDefault="00626A83" w:rsidP="00626A83">
      <w:pPr>
        <w:tabs>
          <w:tab w:val="left" w:leader="underscore" w:pos="8080"/>
          <w:tab w:val="left" w:pos="9214"/>
        </w:tabs>
        <w:rPr>
          <w:rFonts w:ascii="Arial" w:hAnsi="Arial" w:cs="Arial"/>
          <w:b/>
        </w:rPr>
      </w:pPr>
    </w:p>
    <w:p w:rsidR="00626A83" w:rsidRPr="00626A83" w:rsidRDefault="00626A83" w:rsidP="00626A83">
      <w:pPr>
        <w:pBdr>
          <w:top w:val="single" w:sz="4" w:space="1" w:color="auto"/>
          <w:left w:val="single" w:sz="4" w:space="4" w:color="auto"/>
          <w:bottom w:val="single" w:sz="4" w:space="1" w:color="auto"/>
          <w:right w:val="single" w:sz="4" w:space="4" w:color="auto"/>
        </w:pBdr>
        <w:tabs>
          <w:tab w:val="left" w:leader="underscore" w:pos="8080"/>
          <w:tab w:val="left" w:pos="9214"/>
        </w:tabs>
        <w:rPr>
          <w:rFonts w:ascii="Arial" w:hAnsi="Arial" w:cs="Arial"/>
          <w:b/>
        </w:rPr>
      </w:pPr>
      <w:r>
        <w:rPr>
          <w:rFonts w:ascii="Arial" w:hAnsi="Arial" w:cs="Arial"/>
          <w:b/>
        </w:rPr>
        <w:t xml:space="preserve">Doc 3 </w:t>
      </w:r>
      <w:r w:rsidRPr="00626A83">
        <w:rPr>
          <w:rFonts w:ascii="Arial" w:hAnsi="Arial" w:cs="Arial"/>
          <w:b/>
        </w:rPr>
        <w:t>L</w:t>
      </w:r>
      <w:r>
        <w:rPr>
          <w:rFonts w:ascii="Arial" w:hAnsi="Arial" w:cs="Arial"/>
          <w:b/>
        </w:rPr>
        <w:t>’</w:t>
      </w:r>
      <w:r w:rsidRPr="00626A83">
        <w:rPr>
          <w:rFonts w:ascii="Arial" w:hAnsi="Arial" w:cs="Arial"/>
          <w:b/>
        </w:rPr>
        <w:t>e</w:t>
      </w:r>
      <w:r>
        <w:rPr>
          <w:rFonts w:ascii="Arial" w:hAnsi="Arial" w:cs="Arial"/>
          <w:b/>
        </w:rPr>
        <w:t xml:space="preserve">ssor du </w:t>
      </w:r>
      <w:r w:rsidRPr="00626A83">
        <w:rPr>
          <w:rFonts w:ascii="Arial" w:hAnsi="Arial" w:cs="Arial"/>
          <w:b/>
        </w:rPr>
        <w:t>terrorisme au XXIe siècle</w:t>
      </w:r>
    </w:p>
    <w:p w:rsidR="00626A83" w:rsidRPr="00626A83" w:rsidRDefault="00626A83" w:rsidP="00626A83">
      <w:pPr>
        <w:pBdr>
          <w:top w:val="single" w:sz="4" w:space="1" w:color="auto"/>
          <w:left w:val="single" w:sz="4" w:space="4" w:color="auto"/>
          <w:bottom w:val="single" w:sz="4" w:space="1" w:color="auto"/>
          <w:right w:val="single" w:sz="4" w:space="4" w:color="auto"/>
        </w:pBdr>
        <w:tabs>
          <w:tab w:val="left" w:leader="underscore" w:pos="8080"/>
          <w:tab w:val="left" w:pos="9214"/>
        </w:tabs>
        <w:rPr>
          <w:rFonts w:ascii="Arial" w:hAnsi="Arial" w:cs="Arial"/>
        </w:rPr>
      </w:pPr>
      <w:r w:rsidRPr="00626A83">
        <w:rPr>
          <w:rFonts w:ascii="Arial" w:hAnsi="Arial" w:cs="Arial"/>
        </w:rPr>
        <w:t>[…] Au XXI</w:t>
      </w:r>
      <w:r w:rsidRPr="00626A83">
        <w:rPr>
          <w:rFonts w:ascii="Arial" w:hAnsi="Arial" w:cs="Arial"/>
          <w:vertAlign w:val="superscript"/>
        </w:rPr>
        <w:t>e</w:t>
      </w:r>
      <w:r w:rsidRPr="00626A83">
        <w:rPr>
          <w:rFonts w:ascii="Arial" w:hAnsi="Arial" w:cs="Arial"/>
        </w:rPr>
        <w:t> siècle, le nombre d’attaques terroristes a connu une augmentation accélérée. Ces quinze dernières années, les attentats terroristes sont passés de moins de 2.000 à près de 14.000. Quant au nombre de tués, il a été multiplié par neuf.</w:t>
      </w:r>
    </w:p>
    <w:p w:rsidR="00626A83" w:rsidRPr="00626A83" w:rsidRDefault="00626A83" w:rsidP="00626A83">
      <w:pPr>
        <w:pBdr>
          <w:top w:val="single" w:sz="4" w:space="1" w:color="auto"/>
          <w:left w:val="single" w:sz="4" w:space="4" w:color="auto"/>
          <w:bottom w:val="single" w:sz="4" w:space="1" w:color="auto"/>
          <w:right w:val="single" w:sz="4" w:space="4" w:color="auto"/>
        </w:pBdr>
        <w:tabs>
          <w:tab w:val="left" w:leader="underscore" w:pos="8080"/>
          <w:tab w:val="left" w:pos="9214"/>
        </w:tabs>
        <w:rPr>
          <w:rFonts w:ascii="Arial" w:hAnsi="Arial" w:cs="Arial"/>
        </w:rPr>
      </w:pPr>
      <w:r w:rsidRPr="00626A83">
        <w:rPr>
          <w:rFonts w:ascii="Arial" w:hAnsi="Arial" w:cs="Arial"/>
        </w:rPr>
        <w:t>Mais cette hausse ne concerne ni l’Amérique du Nord, ni l’Europe. En fait, ce sont surtout cinq pays qui en ont fait les frais: l’Irak, le Pakistan, l’Afghanistan, le Nigeria et la Syrie, qui totalisent 57% des attentats depuis le début du siècle. La majeure partie de ces attaques meurtrières n’ont pas visé de cibles dans le monde occidental, mais ont été perpétrées au sein des populations musulmanes chiites et sunnites.</w:t>
      </w:r>
    </w:p>
    <w:p w:rsidR="00626A83" w:rsidRPr="00626A83" w:rsidRDefault="00626A83" w:rsidP="00626A83">
      <w:pPr>
        <w:pBdr>
          <w:top w:val="single" w:sz="4" w:space="1" w:color="auto"/>
          <w:left w:val="single" w:sz="4" w:space="4" w:color="auto"/>
          <w:bottom w:val="single" w:sz="4" w:space="1" w:color="auto"/>
          <w:right w:val="single" w:sz="4" w:space="4" w:color="auto"/>
        </w:pBdr>
        <w:tabs>
          <w:tab w:val="left" w:leader="underscore" w:pos="8080"/>
          <w:tab w:val="left" w:pos="9214"/>
        </w:tabs>
        <w:rPr>
          <w:rFonts w:ascii="Arial" w:hAnsi="Arial" w:cs="Arial"/>
        </w:rPr>
      </w:pPr>
      <w:r w:rsidRPr="00626A83">
        <w:rPr>
          <w:rFonts w:ascii="Arial" w:hAnsi="Arial" w:cs="Arial"/>
        </w:rPr>
        <w:t>Si le caractère meurtrier des attentats a globalement augmenté, ceux qui tuent plus de 100 personnes restent rares. […]</w:t>
      </w:r>
    </w:p>
    <w:p w:rsidR="00626A83" w:rsidRPr="00626A83" w:rsidRDefault="00626A83" w:rsidP="00626A83">
      <w:pPr>
        <w:pBdr>
          <w:top w:val="single" w:sz="4" w:space="1" w:color="auto"/>
          <w:left w:val="single" w:sz="4" w:space="4" w:color="auto"/>
          <w:bottom w:val="single" w:sz="4" w:space="1" w:color="auto"/>
          <w:right w:val="single" w:sz="4" w:space="4" w:color="auto"/>
        </w:pBdr>
        <w:tabs>
          <w:tab w:val="left" w:leader="underscore" w:pos="8080"/>
          <w:tab w:val="left" w:pos="9214"/>
        </w:tabs>
        <w:rPr>
          <w:rFonts w:ascii="Arial" w:hAnsi="Arial" w:cs="Arial"/>
        </w:rPr>
      </w:pPr>
      <w:r w:rsidRPr="00626A83">
        <w:rPr>
          <w:rFonts w:ascii="Arial" w:hAnsi="Arial" w:cs="Arial"/>
        </w:rPr>
        <w:t xml:space="preserve">Entre 2000 et 2014, 40% des attentats ont été commis par des groupes non identifiés. Les 60% restants correspondent à un petit nombre d’organisations : Daech, Boko Haram, les talibans, al-Qaida en Irak et al-Shabaab sont responsables de 35% des attentats qui ont frappé le monde au cours des quinze dernières années. Rien qu’entre 2013 et 2014, Daesh a mis à exécution 750 attentats terroristes. </w:t>
      </w:r>
    </w:p>
    <w:p w:rsidR="00626A83" w:rsidRPr="00626A83" w:rsidRDefault="00626A83" w:rsidP="00626A83">
      <w:pPr>
        <w:pBdr>
          <w:top w:val="single" w:sz="4" w:space="1" w:color="auto"/>
          <w:left w:val="single" w:sz="4" w:space="4" w:color="auto"/>
          <w:bottom w:val="single" w:sz="4" w:space="1" w:color="auto"/>
          <w:right w:val="single" w:sz="4" w:space="4" w:color="auto"/>
        </w:pBdr>
        <w:tabs>
          <w:tab w:val="left" w:leader="underscore" w:pos="8080"/>
          <w:tab w:val="left" w:pos="9214"/>
        </w:tabs>
        <w:rPr>
          <w:rFonts w:ascii="Arial" w:hAnsi="Arial" w:cs="Arial"/>
        </w:rPr>
      </w:pPr>
      <w:r w:rsidRPr="00626A83">
        <w:rPr>
          <w:rFonts w:ascii="Arial" w:hAnsi="Arial" w:cs="Arial"/>
        </w:rPr>
        <w:t xml:space="preserve">D’après slate.fr statistiques-terrorisme, mars 2016. </w:t>
      </w:r>
    </w:p>
    <w:p w:rsidR="00C42D48" w:rsidRDefault="00C42D48" w:rsidP="00C42D48">
      <w:pPr>
        <w:tabs>
          <w:tab w:val="left" w:leader="underscore" w:pos="7938"/>
        </w:tabs>
        <w:spacing w:line="360" w:lineRule="auto"/>
        <w:rPr>
          <w:rFonts w:ascii="Arial" w:hAnsi="Arial" w:cs="Arial"/>
        </w:rPr>
      </w:pPr>
    </w:p>
    <w:p w:rsidR="00C42D48" w:rsidRPr="00C42D48" w:rsidRDefault="00C42D48" w:rsidP="00C42D48">
      <w:pPr>
        <w:tabs>
          <w:tab w:val="left" w:leader="underscore" w:pos="7938"/>
        </w:tabs>
        <w:spacing w:line="360" w:lineRule="auto"/>
        <w:rPr>
          <w:rFonts w:ascii="Arial" w:hAnsi="Arial" w:cs="Arial"/>
        </w:rPr>
      </w:pPr>
      <w:r w:rsidRPr="00C42D48">
        <w:rPr>
          <w:rFonts w:ascii="Arial" w:hAnsi="Arial" w:cs="Arial"/>
        </w:rPr>
        <w:lastRenderedPageBreak/>
        <w:t>1. Quels espaces du monde sont des zones de conflit en 2016 ? (doc 1)</w:t>
      </w:r>
    </w:p>
    <w:p w:rsidR="00C42D48" w:rsidRPr="00C42D48" w:rsidRDefault="00C42D48" w:rsidP="00C42D48">
      <w:pPr>
        <w:tabs>
          <w:tab w:val="left" w:leader="underscore" w:pos="7938"/>
        </w:tabs>
        <w:spacing w:line="360" w:lineRule="auto"/>
        <w:rPr>
          <w:rFonts w:ascii="Arial" w:hAnsi="Arial" w:cs="Arial"/>
        </w:rPr>
      </w:pPr>
      <w:r>
        <w:rPr>
          <w:rFonts w:ascii="Arial" w:hAnsi="Arial" w:cs="Arial"/>
        </w:rPr>
        <w:t>2</w:t>
      </w:r>
      <w:r w:rsidRPr="00C42D48">
        <w:rPr>
          <w:rFonts w:ascii="Arial" w:hAnsi="Arial" w:cs="Arial"/>
        </w:rPr>
        <w:t>. Quel est le premier attentat terroriste islamiste de grande ampleur ? Quand a-t-il eu lieu ? Quel pays a-t-il touché ? (vidéo)</w:t>
      </w:r>
    </w:p>
    <w:p w:rsidR="00C42D48" w:rsidRDefault="00C42D48" w:rsidP="00C42D48">
      <w:pPr>
        <w:tabs>
          <w:tab w:val="left" w:leader="underscore" w:pos="7938"/>
        </w:tabs>
        <w:spacing w:line="360" w:lineRule="auto"/>
        <w:rPr>
          <w:rFonts w:ascii="Arial" w:hAnsi="Arial" w:cs="Arial"/>
        </w:rPr>
      </w:pPr>
      <w:r>
        <w:rPr>
          <w:rFonts w:ascii="Arial" w:hAnsi="Arial" w:cs="Arial"/>
        </w:rPr>
        <w:t>3</w:t>
      </w:r>
      <w:r w:rsidRPr="00C42D48">
        <w:rPr>
          <w:rFonts w:ascii="Arial" w:hAnsi="Arial" w:cs="Arial"/>
        </w:rPr>
        <w:t xml:space="preserve">. </w:t>
      </w:r>
      <w:r>
        <w:rPr>
          <w:rFonts w:ascii="Arial" w:hAnsi="Arial" w:cs="Arial"/>
        </w:rPr>
        <w:t>Quelles sont les conséquences de ces attentats au Moyen Orient ? (doc 2)</w:t>
      </w:r>
    </w:p>
    <w:p w:rsidR="00C42D48" w:rsidRDefault="00C42D48" w:rsidP="00C42D48">
      <w:pPr>
        <w:tabs>
          <w:tab w:val="left" w:leader="underscore" w:pos="7938"/>
        </w:tabs>
        <w:spacing w:line="360" w:lineRule="auto"/>
        <w:rPr>
          <w:rFonts w:ascii="Arial" w:hAnsi="Arial" w:cs="Arial"/>
        </w:rPr>
      </w:pPr>
      <w:r>
        <w:rPr>
          <w:rFonts w:ascii="Arial" w:hAnsi="Arial" w:cs="Arial"/>
        </w:rPr>
        <w:t>4. Dans quel état sont les pays attaqués en 2011 ? (doc 2)</w:t>
      </w:r>
    </w:p>
    <w:p w:rsidR="00C42D48" w:rsidRDefault="00C42D48" w:rsidP="00C42D48">
      <w:pPr>
        <w:tabs>
          <w:tab w:val="left" w:leader="underscore" w:pos="8080"/>
          <w:tab w:val="left" w:pos="9214"/>
        </w:tabs>
        <w:spacing w:line="360" w:lineRule="auto"/>
        <w:rPr>
          <w:rFonts w:ascii="Arial" w:hAnsi="Arial" w:cs="Arial"/>
        </w:rPr>
      </w:pPr>
      <w:r>
        <w:rPr>
          <w:rFonts w:ascii="Arial" w:hAnsi="Arial" w:cs="Arial"/>
        </w:rPr>
        <w:t>5</w:t>
      </w:r>
      <w:r w:rsidR="00E35BD2" w:rsidRPr="00C42D48">
        <w:rPr>
          <w:rFonts w:ascii="Arial" w:hAnsi="Arial" w:cs="Arial"/>
        </w:rPr>
        <w:t xml:space="preserve">. Quelle est la menace terroriste la plus sérieuse à l’heure actuelle ? </w:t>
      </w:r>
      <w:r>
        <w:rPr>
          <w:rFonts w:ascii="Arial" w:hAnsi="Arial" w:cs="Arial"/>
        </w:rPr>
        <w:t>(vidéo)</w:t>
      </w:r>
    </w:p>
    <w:p w:rsidR="00C42D48" w:rsidRDefault="00C42D48" w:rsidP="00C42D48">
      <w:pPr>
        <w:tabs>
          <w:tab w:val="left" w:leader="underscore" w:pos="8080"/>
          <w:tab w:val="left" w:pos="9214"/>
        </w:tabs>
        <w:spacing w:line="360" w:lineRule="auto"/>
        <w:rPr>
          <w:rFonts w:ascii="Arial" w:hAnsi="Arial" w:cs="Arial"/>
        </w:rPr>
      </w:pPr>
      <w:r>
        <w:rPr>
          <w:rFonts w:ascii="Arial" w:hAnsi="Arial" w:cs="Arial"/>
        </w:rPr>
        <w:t>6. Dans quel pays s’est développée ce nouveau groupe terroriste ?  (vidéo)</w:t>
      </w:r>
    </w:p>
    <w:p w:rsidR="00C42D48" w:rsidRDefault="00C42D48" w:rsidP="00C42D48">
      <w:pPr>
        <w:tabs>
          <w:tab w:val="left" w:leader="underscore" w:pos="8080"/>
          <w:tab w:val="left" w:pos="9214"/>
        </w:tabs>
        <w:spacing w:line="360" w:lineRule="auto"/>
        <w:rPr>
          <w:rFonts w:ascii="Arial" w:hAnsi="Arial" w:cs="Arial"/>
        </w:rPr>
      </w:pPr>
      <w:r>
        <w:rPr>
          <w:rFonts w:ascii="Arial" w:hAnsi="Arial" w:cs="Arial"/>
        </w:rPr>
        <w:t>7. Comment ce groupe terroriste fait-il régner la terreur dans les territoires qu’il contrôle ? (vidéo)</w:t>
      </w:r>
    </w:p>
    <w:p w:rsidR="00C42D48" w:rsidRDefault="00C42D48" w:rsidP="003D10FA">
      <w:pPr>
        <w:tabs>
          <w:tab w:val="left" w:leader="underscore" w:pos="8080"/>
          <w:tab w:val="left" w:pos="9214"/>
        </w:tabs>
        <w:spacing w:line="360" w:lineRule="auto"/>
        <w:rPr>
          <w:rFonts w:ascii="Arial" w:hAnsi="Arial" w:cs="Arial"/>
        </w:rPr>
      </w:pPr>
      <w:r>
        <w:rPr>
          <w:rFonts w:ascii="Arial" w:hAnsi="Arial" w:cs="Arial"/>
        </w:rPr>
        <w:t>8. Qu’a tenté de créer ce groupe terroriste ? (vidéo)</w:t>
      </w:r>
    </w:p>
    <w:p w:rsidR="00C42D48" w:rsidRDefault="00C42D48" w:rsidP="003D10FA">
      <w:pPr>
        <w:tabs>
          <w:tab w:val="left" w:leader="underscore" w:pos="8080"/>
          <w:tab w:val="left" w:pos="9214"/>
        </w:tabs>
        <w:spacing w:line="360" w:lineRule="auto"/>
        <w:rPr>
          <w:rFonts w:ascii="Arial" w:hAnsi="Arial" w:cs="Arial"/>
        </w:rPr>
      </w:pPr>
      <w:r>
        <w:rPr>
          <w:rFonts w:ascii="Arial" w:hAnsi="Arial" w:cs="Arial"/>
        </w:rPr>
        <w:t>9. Quels sont les espaces</w:t>
      </w:r>
      <w:r w:rsidR="00626A83">
        <w:rPr>
          <w:rFonts w:ascii="Arial" w:hAnsi="Arial" w:cs="Arial"/>
        </w:rPr>
        <w:t>/pays</w:t>
      </w:r>
      <w:r>
        <w:rPr>
          <w:rFonts w:ascii="Arial" w:hAnsi="Arial" w:cs="Arial"/>
        </w:rPr>
        <w:t xml:space="preserve"> qui subissent le plus d’attentats terroristes ?  (doc </w:t>
      </w:r>
      <w:r w:rsidR="00626A83">
        <w:rPr>
          <w:rFonts w:ascii="Arial" w:hAnsi="Arial" w:cs="Arial"/>
        </w:rPr>
        <w:t>3</w:t>
      </w:r>
      <w:r>
        <w:rPr>
          <w:rFonts w:ascii="Arial" w:hAnsi="Arial" w:cs="Arial"/>
        </w:rPr>
        <w:t>)</w:t>
      </w:r>
    </w:p>
    <w:p w:rsidR="00F96B28" w:rsidRDefault="00F96B28" w:rsidP="003D10FA">
      <w:pPr>
        <w:tabs>
          <w:tab w:val="left" w:leader="underscore" w:pos="8080"/>
          <w:tab w:val="left" w:pos="9214"/>
        </w:tabs>
        <w:spacing w:line="360" w:lineRule="auto"/>
        <w:rPr>
          <w:rFonts w:ascii="Bell MT" w:hAnsi="Bell MT"/>
          <w:sz w:val="24"/>
        </w:rPr>
      </w:pPr>
    </w:p>
    <w:p w:rsidR="00F96B28" w:rsidRDefault="00F96B28" w:rsidP="003D10FA">
      <w:pPr>
        <w:tabs>
          <w:tab w:val="left" w:leader="underscore" w:pos="8080"/>
          <w:tab w:val="left" w:pos="9214"/>
        </w:tabs>
        <w:spacing w:line="360" w:lineRule="auto"/>
        <w:rPr>
          <w:rFonts w:ascii="Bell MT" w:hAnsi="Bell MT"/>
          <w:sz w:val="24"/>
        </w:rPr>
      </w:pPr>
    </w:p>
    <w:p w:rsidR="00E53580" w:rsidRDefault="00884879" w:rsidP="00C42D48">
      <w:pPr>
        <w:rPr>
          <w:rFonts w:ascii="Arial" w:hAnsi="Arial" w:cs="Arial"/>
          <w:color w:val="333333"/>
          <w:sz w:val="18"/>
          <w:szCs w:val="18"/>
        </w:rPr>
      </w:pPr>
      <w:r w:rsidRPr="00884879">
        <w:rPr>
          <w:rFonts w:ascii="Tahoma" w:hAnsi="Tahoma" w:cs="Tahoma"/>
          <w:color w:val="333333"/>
          <w:sz w:val="24"/>
          <w:shd w:val="clear" w:color="auto" w:fill="FFFFFF"/>
        </w:rPr>
        <w:t>﻿﻿</w:t>
      </w:r>
    </w:p>
    <w:p w:rsidR="00884879" w:rsidRPr="00E53580" w:rsidRDefault="00884879" w:rsidP="00E53580">
      <w:pPr>
        <w:rPr>
          <w:rFonts w:ascii="Arial" w:hAnsi="Arial" w:cs="Arial"/>
          <w:sz w:val="18"/>
          <w:szCs w:val="18"/>
        </w:rPr>
      </w:pPr>
      <w:bookmarkStart w:id="0" w:name="_GoBack"/>
      <w:bookmarkEnd w:id="0"/>
    </w:p>
    <w:sectPr w:rsidR="00884879" w:rsidRPr="00E53580" w:rsidSect="00541B4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Sendnya">
    <w:altName w:val="Courier New"/>
    <w:panose1 w:val="00000400000000000000"/>
    <w:charset w:val="01"/>
    <w:family w:val="roman"/>
    <w:pitch w:val="variable"/>
  </w:font>
  <w:font w:name="Iskoola Pota">
    <w:altName w:val="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1E0"/>
    <w:multiLevelType w:val="multilevel"/>
    <w:tmpl w:val="4728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B24C0"/>
    <w:multiLevelType w:val="hybridMultilevel"/>
    <w:tmpl w:val="C51C78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64747F"/>
    <w:multiLevelType w:val="multilevel"/>
    <w:tmpl w:val="1EAA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83159"/>
    <w:multiLevelType w:val="multilevel"/>
    <w:tmpl w:val="B7D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3D"/>
    <w:rsid w:val="000211EF"/>
    <w:rsid w:val="00035494"/>
    <w:rsid w:val="00040AED"/>
    <w:rsid w:val="000A22A8"/>
    <w:rsid w:val="001B2311"/>
    <w:rsid w:val="0020579F"/>
    <w:rsid w:val="00281EB0"/>
    <w:rsid w:val="003560D5"/>
    <w:rsid w:val="003D10FA"/>
    <w:rsid w:val="00541B4E"/>
    <w:rsid w:val="0056523D"/>
    <w:rsid w:val="0057580A"/>
    <w:rsid w:val="006160ED"/>
    <w:rsid w:val="00626A83"/>
    <w:rsid w:val="00633F13"/>
    <w:rsid w:val="00654977"/>
    <w:rsid w:val="006A28D5"/>
    <w:rsid w:val="006A6A6D"/>
    <w:rsid w:val="006B11BE"/>
    <w:rsid w:val="006C3E26"/>
    <w:rsid w:val="006E61BE"/>
    <w:rsid w:val="00762672"/>
    <w:rsid w:val="007F4A64"/>
    <w:rsid w:val="0084667A"/>
    <w:rsid w:val="00884879"/>
    <w:rsid w:val="008D311D"/>
    <w:rsid w:val="008E5283"/>
    <w:rsid w:val="008F57C0"/>
    <w:rsid w:val="009922D1"/>
    <w:rsid w:val="0099484C"/>
    <w:rsid w:val="009D13B2"/>
    <w:rsid w:val="00A519F9"/>
    <w:rsid w:val="00A62357"/>
    <w:rsid w:val="00B30C98"/>
    <w:rsid w:val="00BC5AEC"/>
    <w:rsid w:val="00C37A81"/>
    <w:rsid w:val="00C42D48"/>
    <w:rsid w:val="00C536DB"/>
    <w:rsid w:val="00C82D61"/>
    <w:rsid w:val="00C91C3E"/>
    <w:rsid w:val="00CA295A"/>
    <w:rsid w:val="00CC37A6"/>
    <w:rsid w:val="00D2432B"/>
    <w:rsid w:val="00D80257"/>
    <w:rsid w:val="00DC3B2A"/>
    <w:rsid w:val="00E1113D"/>
    <w:rsid w:val="00E11B13"/>
    <w:rsid w:val="00E35BD2"/>
    <w:rsid w:val="00E53580"/>
    <w:rsid w:val="00E53CB4"/>
    <w:rsid w:val="00E85B15"/>
    <w:rsid w:val="00EB56C8"/>
    <w:rsid w:val="00EF1FAA"/>
    <w:rsid w:val="00EF283C"/>
    <w:rsid w:val="00F7562C"/>
    <w:rsid w:val="00F76E97"/>
    <w:rsid w:val="00F96B28"/>
  </w:rsids>
  <m:mathPr>
    <m:mathFont m:val="Cambria Math"/>
    <m:brkBin m:val="before"/>
    <m:brkBinSub m:val="--"/>
    <m:smallFrac/>
    <m:dispDef/>
    <m:lMargin m:val="0"/>
    <m:rMargin m:val="0"/>
    <m:defJc m:val="centerGroup"/>
    <m:wrapIndent m:val="1440"/>
    <m:intLim m:val="subSup"/>
    <m:naryLim m:val="undOvr"/>
  </m:mathPr>
  <w:themeFontLang w:val="fr-F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89C24-E623-4CAF-B176-645EA307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BE"/>
    <w:pPr>
      <w:spacing w:after="0" w:line="240" w:lineRule="auto"/>
    </w:pPr>
    <w:rPr>
      <w:rFonts w:ascii="Iskoola Pota" w:hAnsi="Iskoola Pota" w:cs="Times New Roman"/>
      <w:szCs w:val="24"/>
    </w:rPr>
  </w:style>
  <w:style w:type="paragraph" w:styleId="Titre1">
    <w:name w:val="heading 1"/>
    <w:basedOn w:val="Normal"/>
    <w:next w:val="Normal"/>
    <w:link w:val="Titre1Car"/>
    <w:uiPriority w:val="9"/>
    <w:qFormat/>
    <w:rsid w:val="006E6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semiHidden/>
    <w:unhideWhenUsed/>
    <w:qFormat/>
    <w:rsid w:val="006E61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E61B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E61B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E61B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E61B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E61B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E61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E61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1BE"/>
    <w:pPr>
      <w:ind w:left="720"/>
      <w:contextualSpacing/>
    </w:pPr>
  </w:style>
  <w:style w:type="character" w:customStyle="1" w:styleId="Titre2Car">
    <w:name w:val="Titre 2 Car"/>
    <w:basedOn w:val="Policepardfaut"/>
    <w:link w:val="Titre2"/>
    <w:uiPriority w:val="9"/>
    <w:semiHidden/>
    <w:rsid w:val="006E61BE"/>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E61BE"/>
    <w:rPr>
      <w:b/>
      <w:bCs/>
    </w:rPr>
  </w:style>
  <w:style w:type="character" w:customStyle="1" w:styleId="Titre1Car">
    <w:name w:val="Titre 1 Car"/>
    <w:basedOn w:val="Policepardfaut"/>
    <w:link w:val="Titre1"/>
    <w:uiPriority w:val="9"/>
    <w:rsid w:val="006E61BE"/>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6E61B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E61B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E61B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E61B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E61B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E61B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E61BE"/>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E61BE"/>
    <w:rPr>
      <w:b/>
      <w:bCs/>
      <w:color w:val="4F81BD" w:themeColor="accent1"/>
      <w:sz w:val="18"/>
      <w:szCs w:val="18"/>
    </w:rPr>
  </w:style>
  <w:style w:type="paragraph" w:styleId="Titre">
    <w:name w:val="Title"/>
    <w:basedOn w:val="Normal"/>
    <w:next w:val="Normal"/>
    <w:link w:val="TitreCar"/>
    <w:uiPriority w:val="10"/>
    <w:qFormat/>
    <w:rsid w:val="006E61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61B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E61BE"/>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6E61BE"/>
    <w:rPr>
      <w:rFonts w:asciiTheme="majorHAnsi" w:eastAsiaTheme="majorEastAsia" w:hAnsiTheme="majorHAnsi" w:cstheme="majorBidi"/>
      <w:i/>
      <w:iCs/>
      <w:color w:val="4F81BD" w:themeColor="accent1"/>
      <w:spacing w:val="15"/>
      <w:sz w:val="24"/>
      <w:szCs w:val="24"/>
    </w:rPr>
  </w:style>
  <w:style w:type="character" w:styleId="Accentuation">
    <w:name w:val="Emphasis"/>
    <w:uiPriority w:val="20"/>
    <w:qFormat/>
    <w:rsid w:val="006E61BE"/>
    <w:rPr>
      <w:i/>
      <w:iCs/>
    </w:rPr>
  </w:style>
  <w:style w:type="paragraph" w:styleId="Sansinterligne">
    <w:name w:val="No Spacing"/>
    <w:uiPriority w:val="1"/>
    <w:qFormat/>
    <w:rsid w:val="006E61BE"/>
    <w:pPr>
      <w:spacing w:after="0" w:line="240" w:lineRule="auto"/>
    </w:pPr>
  </w:style>
  <w:style w:type="paragraph" w:styleId="Citation">
    <w:name w:val="Quote"/>
    <w:basedOn w:val="Normal"/>
    <w:next w:val="Normal"/>
    <w:link w:val="CitationCar"/>
    <w:uiPriority w:val="29"/>
    <w:qFormat/>
    <w:rsid w:val="006E61BE"/>
    <w:rPr>
      <w:i/>
      <w:iCs/>
      <w:color w:val="000000" w:themeColor="text1"/>
    </w:rPr>
  </w:style>
  <w:style w:type="character" w:customStyle="1" w:styleId="CitationCar">
    <w:name w:val="Citation Car"/>
    <w:basedOn w:val="Policepardfaut"/>
    <w:link w:val="Citation"/>
    <w:uiPriority w:val="29"/>
    <w:rsid w:val="006E61BE"/>
    <w:rPr>
      <w:i/>
      <w:iCs/>
      <w:color w:val="000000" w:themeColor="text1"/>
    </w:rPr>
  </w:style>
  <w:style w:type="paragraph" w:styleId="Citationintense">
    <w:name w:val="Intense Quote"/>
    <w:basedOn w:val="Normal"/>
    <w:next w:val="Normal"/>
    <w:link w:val="CitationintenseCar"/>
    <w:uiPriority w:val="30"/>
    <w:qFormat/>
    <w:rsid w:val="006E61B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E61BE"/>
    <w:rPr>
      <w:b/>
      <w:bCs/>
      <w:i/>
      <w:iCs/>
      <w:color w:val="4F81BD" w:themeColor="accent1"/>
    </w:rPr>
  </w:style>
  <w:style w:type="character" w:styleId="Emphaseple">
    <w:name w:val="Subtle Emphasis"/>
    <w:uiPriority w:val="19"/>
    <w:qFormat/>
    <w:rsid w:val="006E61BE"/>
    <w:rPr>
      <w:i/>
      <w:iCs/>
      <w:color w:val="808080" w:themeColor="text1" w:themeTint="7F"/>
    </w:rPr>
  </w:style>
  <w:style w:type="character" w:styleId="Emphaseintense">
    <w:name w:val="Intense Emphasis"/>
    <w:uiPriority w:val="21"/>
    <w:qFormat/>
    <w:rsid w:val="006E61BE"/>
    <w:rPr>
      <w:b/>
      <w:bCs/>
      <w:i/>
      <w:iCs/>
      <w:color w:val="4F81BD" w:themeColor="accent1"/>
    </w:rPr>
  </w:style>
  <w:style w:type="character" w:styleId="Rfrenceple">
    <w:name w:val="Subtle Reference"/>
    <w:uiPriority w:val="31"/>
    <w:qFormat/>
    <w:rsid w:val="006E61BE"/>
    <w:rPr>
      <w:smallCaps/>
      <w:color w:val="C0504D" w:themeColor="accent2"/>
      <w:u w:val="single"/>
    </w:rPr>
  </w:style>
  <w:style w:type="character" w:styleId="Rfrenceintense">
    <w:name w:val="Intense Reference"/>
    <w:uiPriority w:val="32"/>
    <w:qFormat/>
    <w:rsid w:val="006E61BE"/>
    <w:rPr>
      <w:b/>
      <w:bCs/>
      <w:smallCaps/>
      <w:color w:val="C0504D" w:themeColor="accent2"/>
      <w:spacing w:val="5"/>
      <w:u w:val="single"/>
    </w:rPr>
  </w:style>
  <w:style w:type="character" w:styleId="Titredulivre">
    <w:name w:val="Book Title"/>
    <w:uiPriority w:val="33"/>
    <w:qFormat/>
    <w:rsid w:val="006E61BE"/>
    <w:rPr>
      <w:b/>
      <w:bCs/>
      <w:smallCaps/>
      <w:spacing w:val="5"/>
    </w:rPr>
  </w:style>
  <w:style w:type="paragraph" w:styleId="En-ttedetabledesmatires">
    <w:name w:val="TOC Heading"/>
    <w:basedOn w:val="Titre1"/>
    <w:next w:val="Normal"/>
    <w:uiPriority w:val="39"/>
    <w:semiHidden/>
    <w:unhideWhenUsed/>
    <w:qFormat/>
    <w:rsid w:val="006E61BE"/>
    <w:pPr>
      <w:outlineLvl w:val="9"/>
    </w:pPr>
  </w:style>
  <w:style w:type="paragraph" w:styleId="Textedebulles">
    <w:name w:val="Balloon Text"/>
    <w:basedOn w:val="Normal"/>
    <w:link w:val="TextedebullesCar"/>
    <w:uiPriority w:val="99"/>
    <w:semiHidden/>
    <w:unhideWhenUsed/>
    <w:rsid w:val="00DC3B2A"/>
    <w:rPr>
      <w:rFonts w:ascii="Tahoma" w:hAnsi="Tahoma" w:cs="Tahoma"/>
      <w:sz w:val="16"/>
      <w:szCs w:val="16"/>
    </w:rPr>
  </w:style>
  <w:style w:type="character" w:customStyle="1" w:styleId="TextedebullesCar">
    <w:name w:val="Texte de bulles Car"/>
    <w:basedOn w:val="Policepardfaut"/>
    <w:link w:val="Textedebulles"/>
    <w:uiPriority w:val="99"/>
    <w:semiHidden/>
    <w:rsid w:val="00DC3B2A"/>
    <w:rPr>
      <w:rFonts w:ascii="Tahoma" w:hAnsi="Tahoma" w:cs="Tahoma"/>
      <w:sz w:val="16"/>
      <w:szCs w:val="16"/>
    </w:rPr>
  </w:style>
  <w:style w:type="paragraph" w:styleId="NormalWeb">
    <w:name w:val="Normal (Web)"/>
    <w:basedOn w:val="Normal"/>
    <w:uiPriority w:val="99"/>
    <w:semiHidden/>
    <w:unhideWhenUsed/>
    <w:rsid w:val="00654977"/>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654977"/>
  </w:style>
  <w:style w:type="character" w:styleId="Lienhypertexte">
    <w:name w:val="Hyperlink"/>
    <w:basedOn w:val="Policepardfaut"/>
    <w:uiPriority w:val="99"/>
    <w:unhideWhenUsed/>
    <w:rsid w:val="006A6A6D"/>
    <w:rPr>
      <w:color w:val="0000FF" w:themeColor="hyperlink"/>
      <w:u w:val="single"/>
    </w:rPr>
  </w:style>
  <w:style w:type="character" w:customStyle="1" w:styleId="UnresolvedMention">
    <w:name w:val="Unresolved Mention"/>
    <w:basedOn w:val="Policepardfaut"/>
    <w:uiPriority w:val="99"/>
    <w:semiHidden/>
    <w:unhideWhenUsed/>
    <w:rsid w:val="00EB56C8"/>
    <w:rPr>
      <w:color w:val="605E5C"/>
      <w:shd w:val="clear" w:color="auto" w:fill="E1DFDD"/>
    </w:rPr>
  </w:style>
  <w:style w:type="character" w:styleId="Lienhypertextesuivivisit">
    <w:name w:val="FollowedHyperlink"/>
    <w:basedOn w:val="Policepardfaut"/>
    <w:uiPriority w:val="99"/>
    <w:semiHidden/>
    <w:unhideWhenUsed/>
    <w:rsid w:val="00626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75631">
      <w:bodyDiv w:val="1"/>
      <w:marLeft w:val="0"/>
      <w:marRight w:val="0"/>
      <w:marTop w:val="0"/>
      <w:marBottom w:val="0"/>
      <w:divBdr>
        <w:top w:val="none" w:sz="0" w:space="0" w:color="auto"/>
        <w:left w:val="none" w:sz="0" w:space="0" w:color="auto"/>
        <w:bottom w:val="none" w:sz="0" w:space="0" w:color="auto"/>
        <w:right w:val="none" w:sz="0" w:space="0" w:color="auto"/>
      </w:divBdr>
    </w:div>
    <w:div w:id="1031153093">
      <w:bodyDiv w:val="1"/>
      <w:marLeft w:val="0"/>
      <w:marRight w:val="0"/>
      <w:marTop w:val="0"/>
      <w:marBottom w:val="0"/>
      <w:divBdr>
        <w:top w:val="none" w:sz="0" w:space="0" w:color="auto"/>
        <w:left w:val="none" w:sz="0" w:space="0" w:color="auto"/>
        <w:bottom w:val="none" w:sz="0" w:space="0" w:color="auto"/>
        <w:right w:val="none" w:sz="0" w:space="0" w:color="auto"/>
      </w:divBdr>
    </w:div>
    <w:div w:id="1433010695">
      <w:bodyDiv w:val="1"/>
      <w:marLeft w:val="0"/>
      <w:marRight w:val="0"/>
      <w:marTop w:val="0"/>
      <w:marBottom w:val="0"/>
      <w:divBdr>
        <w:top w:val="none" w:sz="0" w:space="0" w:color="auto"/>
        <w:left w:val="none" w:sz="0" w:space="0" w:color="auto"/>
        <w:bottom w:val="none" w:sz="0" w:space="0" w:color="auto"/>
        <w:right w:val="none" w:sz="0" w:space="0" w:color="auto"/>
      </w:divBdr>
    </w:div>
    <w:div w:id="2027822707">
      <w:bodyDiv w:val="1"/>
      <w:marLeft w:val="0"/>
      <w:marRight w:val="0"/>
      <w:marTop w:val="0"/>
      <w:marBottom w:val="0"/>
      <w:divBdr>
        <w:top w:val="none" w:sz="0" w:space="0" w:color="auto"/>
        <w:left w:val="none" w:sz="0" w:space="0" w:color="auto"/>
        <w:bottom w:val="none" w:sz="0" w:space="0" w:color="auto"/>
        <w:right w:val="none" w:sz="0" w:space="0" w:color="auto"/>
      </w:divBdr>
      <w:divsChild>
        <w:div w:id="132066159">
          <w:marLeft w:val="0"/>
          <w:marRight w:val="0"/>
          <w:marTop w:val="0"/>
          <w:marBottom w:val="0"/>
          <w:divBdr>
            <w:top w:val="none" w:sz="0" w:space="0" w:color="auto"/>
            <w:left w:val="none" w:sz="0" w:space="0" w:color="auto"/>
            <w:bottom w:val="none" w:sz="0" w:space="0" w:color="auto"/>
            <w:right w:val="none" w:sz="0" w:space="0" w:color="auto"/>
          </w:divBdr>
        </w:div>
        <w:div w:id="926621981">
          <w:marLeft w:val="150"/>
          <w:marRight w:val="210"/>
          <w:marTop w:val="0"/>
          <w:marBottom w:val="225"/>
          <w:divBdr>
            <w:top w:val="none" w:sz="0" w:space="0" w:color="auto"/>
            <w:left w:val="none" w:sz="0" w:space="0" w:color="auto"/>
            <w:bottom w:val="none" w:sz="0" w:space="0" w:color="auto"/>
            <w:right w:val="none" w:sz="0" w:space="0" w:color="auto"/>
          </w:divBdr>
          <w:divsChild>
            <w:div w:id="1371567854">
              <w:marLeft w:val="0"/>
              <w:marRight w:val="0"/>
              <w:marTop w:val="0"/>
              <w:marBottom w:val="465"/>
              <w:divBdr>
                <w:top w:val="none" w:sz="0" w:space="0" w:color="auto"/>
                <w:left w:val="none" w:sz="0" w:space="0" w:color="auto"/>
                <w:bottom w:val="none" w:sz="0" w:space="0" w:color="auto"/>
                <w:right w:val="none" w:sz="0" w:space="0" w:color="auto"/>
              </w:divBdr>
              <w:divsChild>
                <w:div w:id="1463696764">
                  <w:marLeft w:val="0"/>
                  <w:marRight w:val="0"/>
                  <w:marTop w:val="0"/>
                  <w:marBottom w:val="0"/>
                  <w:divBdr>
                    <w:top w:val="none" w:sz="0" w:space="0" w:color="auto"/>
                    <w:left w:val="none" w:sz="0" w:space="0" w:color="auto"/>
                    <w:bottom w:val="none" w:sz="0" w:space="0" w:color="auto"/>
                    <w:right w:val="none" w:sz="0" w:space="0" w:color="auto"/>
                  </w:divBdr>
                  <w:divsChild>
                    <w:div w:id="220873778">
                      <w:marLeft w:val="0"/>
                      <w:marRight w:val="0"/>
                      <w:marTop w:val="0"/>
                      <w:marBottom w:val="0"/>
                      <w:divBdr>
                        <w:top w:val="none" w:sz="0" w:space="0" w:color="auto"/>
                        <w:left w:val="none" w:sz="0" w:space="0" w:color="auto"/>
                        <w:bottom w:val="none" w:sz="0" w:space="0" w:color="auto"/>
                        <w:right w:val="none" w:sz="0" w:space="0" w:color="auto"/>
                      </w:divBdr>
                      <w:divsChild>
                        <w:div w:id="1070688213">
                          <w:marLeft w:val="0"/>
                          <w:marRight w:val="0"/>
                          <w:marTop w:val="0"/>
                          <w:marBottom w:val="0"/>
                          <w:divBdr>
                            <w:top w:val="none" w:sz="0" w:space="0" w:color="auto"/>
                            <w:left w:val="none" w:sz="0" w:space="0" w:color="auto"/>
                            <w:bottom w:val="none" w:sz="0" w:space="0" w:color="auto"/>
                            <w:right w:val="none" w:sz="0" w:space="0" w:color="auto"/>
                          </w:divBdr>
                          <w:divsChild>
                            <w:div w:id="1218662711">
                              <w:marLeft w:val="0"/>
                              <w:marRight w:val="0"/>
                              <w:marTop w:val="0"/>
                              <w:marBottom w:val="0"/>
                              <w:divBdr>
                                <w:top w:val="none" w:sz="0" w:space="0" w:color="auto"/>
                                <w:left w:val="none" w:sz="0" w:space="0" w:color="auto"/>
                                <w:bottom w:val="none" w:sz="0" w:space="0" w:color="auto"/>
                                <w:right w:val="none" w:sz="0" w:space="0" w:color="auto"/>
                              </w:divBdr>
                              <w:divsChild>
                                <w:div w:id="1375422991">
                                  <w:marLeft w:val="0"/>
                                  <w:marRight w:val="0"/>
                                  <w:marTop w:val="0"/>
                                  <w:marBottom w:val="0"/>
                                  <w:divBdr>
                                    <w:top w:val="none" w:sz="0" w:space="0" w:color="auto"/>
                                    <w:left w:val="none" w:sz="0" w:space="0" w:color="auto"/>
                                    <w:bottom w:val="none" w:sz="0" w:space="0" w:color="auto"/>
                                    <w:right w:val="none" w:sz="0" w:space="0" w:color="auto"/>
                                  </w:divBdr>
                                </w:div>
                              </w:divsChild>
                            </w:div>
                            <w:div w:id="163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63291">
                  <w:marLeft w:val="0"/>
                  <w:marRight w:val="0"/>
                  <w:marTop w:val="0"/>
                  <w:marBottom w:val="0"/>
                  <w:divBdr>
                    <w:top w:val="none" w:sz="0" w:space="0" w:color="auto"/>
                    <w:left w:val="none" w:sz="0" w:space="0" w:color="auto"/>
                    <w:bottom w:val="none" w:sz="0" w:space="0" w:color="auto"/>
                    <w:right w:val="none" w:sz="0" w:space="0" w:color="auto"/>
                  </w:divBdr>
                  <w:divsChild>
                    <w:div w:id="292910855">
                      <w:marLeft w:val="0"/>
                      <w:marRight w:val="0"/>
                      <w:marTop w:val="0"/>
                      <w:marBottom w:val="0"/>
                      <w:divBdr>
                        <w:top w:val="none" w:sz="0" w:space="0" w:color="auto"/>
                        <w:left w:val="none" w:sz="0" w:space="0" w:color="auto"/>
                        <w:bottom w:val="none" w:sz="0" w:space="0" w:color="auto"/>
                        <w:right w:val="none" w:sz="0" w:space="0" w:color="auto"/>
                      </w:divBdr>
                      <w:divsChild>
                        <w:div w:id="96759102">
                          <w:marLeft w:val="0"/>
                          <w:marRight w:val="0"/>
                          <w:marTop w:val="0"/>
                          <w:marBottom w:val="0"/>
                          <w:divBdr>
                            <w:top w:val="none" w:sz="0" w:space="0" w:color="auto"/>
                            <w:left w:val="none" w:sz="0" w:space="0" w:color="auto"/>
                            <w:bottom w:val="none" w:sz="0" w:space="0" w:color="auto"/>
                            <w:right w:val="none" w:sz="0" w:space="0" w:color="auto"/>
                          </w:divBdr>
                          <w:divsChild>
                            <w:div w:id="429855872">
                              <w:marLeft w:val="0"/>
                              <w:marRight w:val="0"/>
                              <w:marTop w:val="0"/>
                              <w:marBottom w:val="0"/>
                              <w:divBdr>
                                <w:top w:val="none" w:sz="0" w:space="0" w:color="auto"/>
                                <w:left w:val="none" w:sz="0" w:space="0" w:color="auto"/>
                                <w:bottom w:val="none" w:sz="0" w:space="0" w:color="auto"/>
                                <w:right w:val="none" w:sz="0" w:space="0" w:color="auto"/>
                              </w:divBdr>
                              <w:divsChild>
                                <w:div w:id="1987271136">
                                  <w:marLeft w:val="0"/>
                                  <w:marRight w:val="0"/>
                                  <w:marTop w:val="0"/>
                                  <w:marBottom w:val="0"/>
                                  <w:divBdr>
                                    <w:top w:val="none" w:sz="0" w:space="0" w:color="auto"/>
                                    <w:left w:val="none" w:sz="0" w:space="0" w:color="auto"/>
                                    <w:bottom w:val="none" w:sz="0" w:space="0" w:color="auto"/>
                                    <w:right w:val="none" w:sz="0" w:space="0" w:color="auto"/>
                                  </w:divBdr>
                                </w:div>
                              </w:divsChild>
                            </w:div>
                            <w:div w:id="14094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93914">
          <w:marLeft w:val="150"/>
          <w:marRight w:val="210"/>
          <w:marTop w:val="0"/>
          <w:marBottom w:val="225"/>
          <w:divBdr>
            <w:top w:val="none" w:sz="0" w:space="0" w:color="auto"/>
            <w:left w:val="none" w:sz="0" w:space="0" w:color="auto"/>
            <w:bottom w:val="none" w:sz="0" w:space="0" w:color="auto"/>
            <w:right w:val="none" w:sz="0" w:space="0" w:color="auto"/>
          </w:divBdr>
          <w:divsChild>
            <w:div w:id="46297901">
              <w:marLeft w:val="0"/>
              <w:marRight w:val="0"/>
              <w:marTop w:val="0"/>
              <w:marBottom w:val="0"/>
              <w:divBdr>
                <w:top w:val="none" w:sz="0" w:space="0" w:color="auto"/>
                <w:left w:val="none" w:sz="0" w:space="0" w:color="auto"/>
                <w:bottom w:val="none" w:sz="0" w:space="0" w:color="auto"/>
                <w:right w:val="none" w:sz="0" w:space="0" w:color="auto"/>
              </w:divBdr>
            </w:div>
            <w:div w:id="470441951">
              <w:marLeft w:val="0"/>
              <w:marRight w:val="0"/>
              <w:marTop w:val="0"/>
              <w:marBottom w:val="0"/>
              <w:divBdr>
                <w:top w:val="none" w:sz="0" w:space="0" w:color="auto"/>
                <w:left w:val="none" w:sz="0" w:space="0" w:color="auto"/>
                <w:bottom w:val="none" w:sz="0" w:space="0" w:color="auto"/>
                <w:right w:val="none" w:sz="0" w:space="0" w:color="auto"/>
              </w:divBdr>
              <w:divsChild>
                <w:div w:id="1380129281">
                  <w:marLeft w:val="0"/>
                  <w:marRight w:val="0"/>
                  <w:marTop w:val="0"/>
                  <w:marBottom w:val="0"/>
                  <w:divBdr>
                    <w:top w:val="none" w:sz="0" w:space="0" w:color="auto"/>
                    <w:left w:val="none" w:sz="0" w:space="0" w:color="auto"/>
                    <w:bottom w:val="none" w:sz="0" w:space="0" w:color="auto"/>
                    <w:right w:val="none" w:sz="0" w:space="0" w:color="auto"/>
                  </w:divBdr>
                </w:div>
              </w:divsChild>
            </w:div>
            <w:div w:id="888221348">
              <w:marLeft w:val="0"/>
              <w:marRight w:val="0"/>
              <w:marTop w:val="0"/>
              <w:marBottom w:val="0"/>
              <w:divBdr>
                <w:top w:val="none" w:sz="0" w:space="0" w:color="auto"/>
                <w:left w:val="none" w:sz="0" w:space="0" w:color="auto"/>
                <w:bottom w:val="none" w:sz="0" w:space="0" w:color="auto"/>
                <w:right w:val="none" w:sz="0" w:space="0" w:color="auto"/>
              </w:divBdr>
              <w:divsChild>
                <w:div w:id="926576414">
                  <w:marLeft w:val="0"/>
                  <w:marRight w:val="0"/>
                  <w:marTop w:val="0"/>
                  <w:marBottom w:val="0"/>
                  <w:divBdr>
                    <w:top w:val="none" w:sz="0" w:space="0" w:color="auto"/>
                    <w:left w:val="none" w:sz="0" w:space="0" w:color="auto"/>
                    <w:bottom w:val="none" w:sz="0" w:space="0" w:color="auto"/>
                    <w:right w:val="none" w:sz="0" w:space="0" w:color="auto"/>
                  </w:divBdr>
                </w:div>
                <w:div w:id="125347347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1716346090">
          <w:marLeft w:val="0"/>
          <w:marRight w:val="0"/>
          <w:marTop w:val="0"/>
          <w:marBottom w:val="0"/>
          <w:divBdr>
            <w:top w:val="none" w:sz="0" w:space="0" w:color="auto"/>
            <w:left w:val="none" w:sz="0" w:space="0" w:color="auto"/>
            <w:bottom w:val="none" w:sz="0" w:space="0" w:color="auto"/>
            <w:right w:val="none" w:sz="0" w:space="0" w:color="auto"/>
          </w:divBdr>
        </w:div>
        <w:div w:id="1815677855">
          <w:marLeft w:val="150"/>
          <w:marRight w:val="210"/>
          <w:marTop w:val="0"/>
          <w:marBottom w:val="0"/>
          <w:divBdr>
            <w:top w:val="none" w:sz="0" w:space="0" w:color="auto"/>
            <w:left w:val="none" w:sz="0" w:space="0" w:color="auto"/>
            <w:bottom w:val="single" w:sz="6" w:space="0" w:color="CACACA"/>
            <w:right w:val="none" w:sz="0" w:space="0" w:color="auto"/>
          </w:divBdr>
          <w:divsChild>
            <w:div w:id="998384979">
              <w:marLeft w:val="0"/>
              <w:marRight w:val="0"/>
              <w:marTop w:val="0"/>
              <w:marBottom w:val="0"/>
              <w:divBdr>
                <w:top w:val="none" w:sz="0" w:space="0" w:color="auto"/>
                <w:left w:val="none" w:sz="0" w:space="0" w:color="auto"/>
                <w:bottom w:val="none" w:sz="0" w:space="0" w:color="auto"/>
                <w:right w:val="none" w:sz="0" w:space="0" w:color="auto"/>
              </w:divBdr>
            </w:div>
            <w:div w:id="17708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9445">
      <w:bodyDiv w:val="1"/>
      <w:marLeft w:val="0"/>
      <w:marRight w:val="0"/>
      <w:marTop w:val="0"/>
      <w:marBottom w:val="0"/>
      <w:divBdr>
        <w:top w:val="none" w:sz="0" w:space="0" w:color="auto"/>
        <w:left w:val="none" w:sz="0" w:space="0" w:color="auto"/>
        <w:bottom w:val="none" w:sz="0" w:space="0" w:color="auto"/>
        <w:right w:val="none" w:sz="0" w:space="0" w:color="auto"/>
      </w:divBdr>
    </w:div>
    <w:div w:id="21345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Bell MT"/>
        <a:ea typeface=""/>
        <a:cs typeface=""/>
      </a:majorFont>
      <a:minorFont>
        <a:latin typeface="Bell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et Elodie</dc:creator>
  <cp:keywords/>
  <dc:description/>
  <cp:lastModifiedBy>Karima AFEJJAY</cp:lastModifiedBy>
  <cp:revision>2</cp:revision>
  <cp:lastPrinted>2016-05-17T07:03:00Z</cp:lastPrinted>
  <dcterms:created xsi:type="dcterms:W3CDTF">2021-03-13T17:23:00Z</dcterms:created>
  <dcterms:modified xsi:type="dcterms:W3CDTF">2021-03-13T17:23:00Z</dcterms:modified>
</cp:coreProperties>
</file>